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2" w:rsidRDefault="00B123A6">
      <w:pPr>
        <w:spacing w:line="480" w:lineRule="exact"/>
        <w:jc w:val="center"/>
        <w:rPr>
          <w:rFonts w:ascii="黑体" w:eastAsia="黑体" w:hAnsi="宋体" w:cs="Arial Unicode MS"/>
          <w:sz w:val="36"/>
          <w:szCs w:val="36"/>
        </w:rPr>
      </w:pPr>
      <w:r>
        <w:rPr>
          <w:rFonts w:ascii="黑体" w:eastAsia="黑体" w:hAnsi="宋体" w:cs="Arial Unicode MS" w:hint="eastAsia"/>
          <w:sz w:val="36"/>
          <w:szCs w:val="36"/>
        </w:rPr>
        <w:t>上海宝冶集团有限公司南京分公司</w:t>
      </w:r>
    </w:p>
    <w:p w:rsidR="00D61FB2" w:rsidRDefault="00B123A6" w:rsidP="004C2508">
      <w:pPr>
        <w:spacing w:beforeLines="50" w:line="300" w:lineRule="auto"/>
        <w:jc w:val="center"/>
        <w:rPr>
          <w:rFonts w:ascii="黑体" w:eastAsia="黑体" w:hAnsi="宋体" w:cs="Arial Unicode MS"/>
          <w:sz w:val="36"/>
          <w:szCs w:val="36"/>
        </w:rPr>
      </w:pPr>
      <w:r>
        <w:rPr>
          <w:rFonts w:ascii="黑体" w:eastAsia="黑体" w:hAnsi="宋体" w:cs="Arial Unicode MS" w:hint="eastAsia"/>
          <w:sz w:val="36"/>
          <w:szCs w:val="36"/>
        </w:rPr>
        <w:t>202</w:t>
      </w:r>
      <w:r>
        <w:rPr>
          <w:rFonts w:ascii="黑体" w:eastAsia="黑体" w:hAnsi="宋体" w:cs="Arial Unicode MS"/>
          <w:sz w:val="36"/>
          <w:szCs w:val="36"/>
        </w:rPr>
        <w:t>2</w:t>
      </w:r>
      <w:r>
        <w:rPr>
          <w:rFonts w:ascii="黑体" w:eastAsia="黑体" w:hAnsi="宋体" w:cs="Arial Unicode MS" w:hint="eastAsia"/>
          <w:sz w:val="36"/>
          <w:szCs w:val="36"/>
        </w:rPr>
        <w:t>届高校毕业生招聘简章</w:t>
      </w:r>
    </w:p>
    <w:p w:rsidR="00D61FB2" w:rsidRDefault="00B123A6" w:rsidP="004C2508">
      <w:pPr>
        <w:snapToGrid w:val="0"/>
        <w:spacing w:afterLines="50" w:line="480" w:lineRule="exact"/>
        <w:ind w:firstLineChars="200" w:firstLine="482"/>
        <w:rPr>
          <w:rFonts w:ascii="宋体" w:hAnsi="宋体" w:cs="Arial Unicode MS"/>
          <w:b/>
          <w:sz w:val="24"/>
        </w:rPr>
      </w:pPr>
      <w:r>
        <w:rPr>
          <w:rFonts w:ascii="宋体" w:hAnsi="宋体" w:cs="Arial Unicode MS" w:hint="eastAsia"/>
          <w:b/>
          <w:sz w:val="24"/>
        </w:rPr>
        <w:t>一、公司概况</w:t>
      </w:r>
    </w:p>
    <w:p w:rsidR="00D61FB2" w:rsidRDefault="00B123A6" w:rsidP="004C2508">
      <w:pPr>
        <w:snapToGrid w:val="0"/>
        <w:spacing w:afterLines="50"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上海宝冶集团有限公司是世界</w:t>
      </w:r>
      <w:r>
        <w:rPr>
          <w:rFonts w:ascii="宋体" w:hAnsi="宋体" w:cs="宋体" w:hint="eastAsia"/>
          <w:sz w:val="24"/>
        </w:rPr>
        <w:t>500</w:t>
      </w:r>
      <w:r>
        <w:rPr>
          <w:rFonts w:ascii="宋体" w:hAnsi="宋体" w:cs="宋体" w:hint="eastAsia"/>
          <w:sz w:val="24"/>
        </w:rPr>
        <w:t>强企业中国中冶旗下的骨干</w:t>
      </w:r>
      <w:r>
        <w:rPr>
          <w:rFonts w:ascii="宋体" w:hAnsi="宋体" w:cs="宋体" w:hint="eastAsia"/>
          <w:sz w:val="24"/>
        </w:rPr>
        <w:t>`</w:t>
      </w:r>
      <w:r>
        <w:rPr>
          <w:rFonts w:ascii="宋体" w:hAnsi="宋体" w:cs="宋体" w:hint="eastAsia"/>
          <w:sz w:val="24"/>
        </w:rPr>
        <w:t>企业。始建于上世纪五十年代，是拥有建筑工程施工、冶金工程施工总承包特级，以及多项施工总承包和专业承包一级资质的大型国有企业，</w:t>
      </w:r>
      <w:r>
        <w:rPr>
          <w:rFonts w:ascii="宋体" w:hAnsi="宋体" w:cs="宋体" w:hint="eastAsia"/>
          <w:b/>
          <w:sz w:val="24"/>
        </w:rPr>
        <w:t>高新技术企业、国家企业技术中心、国家装配式建筑产业基地、国家知识产权示范企业、国家博士后科研工作站</w:t>
      </w:r>
      <w:r>
        <w:rPr>
          <w:rFonts w:ascii="宋体" w:hAnsi="宋体" w:cs="宋体" w:hint="eastAsia"/>
          <w:sz w:val="24"/>
        </w:rPr>
        <w:t>。</w:t>
      </w:r>
    </w:p>
    <w:p w:rsidR="00D61FB2" w:rsidRDefault="00B123A6" w:rsidP="004C2508">
      <w:pPr>
        <w:snapToGrid w:val="0"/>
        <w:spacing w:afterLines="50"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上海宝冶</w:t>
      </w:r>
      <w:r>
        <w:rPr>
          <w:rFonts w:ascii="宋体" w:hAnsi="宋体" w:cs="宋体" w:hint="eastAsia"/>
          <w:b/>
          <w:sz w:val="24"/>
        </w:rPr>
        <w:t>连续</w:t>
      </w:r>
      <w:r>
        <w:rPr>
          <w:rFonts w:ascii="宋体" w:hAnsi="宋体" w:cs="宋体" w:hint="eastAsia"/>
          <w:b/>
          <w:sz w:val="24"/>
        </w:rPr>
        <w:t>15</w:t>
      </w:r>
      <w:r>
        <w:rPr>
          <w:rFonts w:ascii="宋体" w:hAnsi="宋体" w:cs="宋体" w:hint="eastAsia"/>
          <w:b/>
          <w:sz w:val="24"/>
        </w:rPr>
        <w:t>年入围上海百强企业前</w:t>
      </w:r>
      <w:r>
        <w:rPr>
          <w:rFonts w:ascii="宋体" w:hAnsi="宋体" w:cs="宋体" w:hint="eastAsia"/>
          <w:b/>
          <w:sz w:val="24"/>
        </w:rPr>
        <w:t>50</w:t>
      </w:r>
      <w:r>
        <w:rPr>
          <w:rFonts w:ascii="宋体" w:hAnsi="宋体" w:cs="宋体" w:hint="eastAsia"/>
          <w:b/>
          <w:sz w:val="24"/>
        </w:rPr>
        <w:t>名，</w:t>
      </w:r>
      <w:r>
        <w:rPr>
          <w:rFonts w:ascii="宋体" w:hAnsi="宋体" w:cs="宋体" w:hint="eastAsia"/>
          <w:b/>
          <w:sz w:val="24"/>
        </w:rPr>
        <w:t>2018</w:t>
      </w:r>
      <w:r>
        <w:rPr>
          <w:rFonts w:ascii="宋体" w:hAnsi="宋体" w:cs="宋体" w:hint="eastAsia"/>
          <w:b/>
          <w:sz w:val="24"/>
        </w:rPr>
        <w:t>年获评为首批上海品牌认证企业，斩获国家科学技术奖</w:t>
      </w:r>
      <w:r>
        <w:rPr>
          <w:rFonts w:ascii="宋体" w:hAnsi="宋体" w:cs="宋体" w:hint="eastAsia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项、建筑行业工程质量最高荣誉“鲁班奖”</w:t>
      </w:r>
      <w:r>
        <w:rPr>
          <w:rFonts w:ascii="宋体" w:hAnsi="宋体" w:cs="宋体" w:hint="eastAsia"/>
          <w:b/>
          <w:sz w:val="24"/>
        </w:rPr>
        <w:t>43</w:t>
      </w:r>
      <w:r>
        <w:rPr>
          <w:rFonts w:ascii="宋体" w:hAnsi="宋体" w:cs="宋体" w:hint="eastAsia"/>
          <w:b/>
          <w:sz w:val="24"/>
        </w:rPr>
        <w:t>项、钢结构金奖</w:t>
      </w:r>
      <w:r>
        <w:rPr>
          <w:rFonts w:ascii="宋体" w:hAnsi="宋体" w:cs="宋体" w:hint="eastAsia"/>
          <w:b/>
          <w:sz w:val="24"/>
        </w:rPr>
        <w:t>67</w:t>
      </w:r>
      <w:r>
        <w:rPr>
          <w:rFonts w:ascii="宋体" w:hAnsi="宋体" w:cs="宋体" w:hint="eastAsia"/>
          <w:b/>
          <w:sz w:val="24"/>
        </w:rPr>
        <w:t>项、国家优质工程奖</w:t>
      </w:r>
      <w:r>
        <w:rPr>
          <w:rFonts w:ascii="宋体" w:hAnsi="宋体" w:cs="宋体" w:hint="eastAsia"/>
          <w:b/>
          <w:sz w:val="24"/>
        </w:rPr>
        <w:t>37</w:t>
      </w:r>
      <w:r>
        <w:rPr>
          <w:rFonts w:ascii="宋体" w:hAnsi="宋体" w:cs="宋体" w:hint="eastAsia"/>
          <w:b/>
          <w:sz w:val="24"/>
        </w:rPr>
        <w:t>项、詹天佑奖</w:t>
      </w:r>
      <w:r>
        <w:rPr>
          <w:rFonts w:ascii="宋体" w:hAnsi="宋体" w:cs="宋体" w:hint="eastAsia"/>
          <w:b/>
          <w:sz w:val="24"/>
        </w:rPr>
        <w:t>7</w:t>
      </w:r>
      <w:r>
        <w:rPr>
          <w:rFonts w:ascii="宋体" w:hAnsi="宋体" w:cs="宋体" w:hint="eastAsia"/>
          <w:b/>
          <w:sz w:val="24"/>
        </w:rPr>
        <w:t>项、国家有效专利</w:t>
      </w:r>
      <w:r>
        <w:rPr>
          <w:rFonts w:ascii="宋体" w:hAnsi="宋体" w:cs="宋体" w:hint="eastAsia"/>
          <w:b/>
          <w:sz w:val="24"/>
        </w:rPr>
        <w:t>2000</w:t>
      </w:r>
      <w:r>
        <w:rPr>
          <w:rFonts w:ascii="宋体" w:hAnsi="宋体" w:cs="宋体" w:hint="eastAsia"/>
          <w:b/>
          <w:sz w:val="24"/>
        </w:rPr>
        <w:t>件</w:t>
      </w:r>
      <w:r>
        <w:rPr>
          <w:rFonts w:ascii="宋体" w:hAnsi="宋体" w:cs="宋体" w:hint="eastAsia"/>
          <w:sz w:val="24"/>
        </w:rPr>
        <w:t>，标志性建筑有北京冬奥会雪车雪橇项目、北京环球影城主题乐园、厦门国际会展中心、深圳大运中心主体育场、上海迪士尼、东方龙之谷、珠海十字门商务区、深圳莲塘口岸、中芯国际电子厂房、贵阳地铁</w:t>
      </w:r>
      <w:r>
        <w:rPr>
          <w:rFonts w:ascii="宋体" w:hAnsi="宋体" w:cs="宋体" w:hint="eastAsia"/>
          <w:sz w:val="24"/>
        </w:rPr>
        <w:t>2#</w:t>
      </w:r>
      <w:r>
        <w:rPr>
          <w:rFonts w:ascii="宋体" w:hAnsi="宋体" w:cs="宋体" w:hint="eastAsia"/>
          <w:sz w:val="24"/>
        </w:rPr>
        <w:t>线、浦东国际机场、贵阳龙洞堡国际机场、</w:t>
      </w:r>
      <w:r>
        <w:rPr>
          <w:rFonts w:ascii="宋体" w:hAnsi="宋体" w:cs="宋体" w:hint="eastAsia"/>
          <w:sz w:val="24"/>
        </w:rPr>
        <w:t>221</w:t>
      </w:r>
      <w:r>
        <w:rPr>
          <w:rFonts w:ascii="宋体" w:hAnsi="宋体" w:cs="宋体" w:hint="eastAsia"/>
          <w:sz w:val="24"/>
        </w:rPr>
        <w:t>米高的武汉轨道交通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号线地上超高层塔楼、</w:t>
      </w:r>
      <w:r>
        <w:rPr>
          <w:rFonts w:ascii="宋体" w:hAnsi="宋体" w:cs="宋体" w:hint="eastAsia"/>
          <w:sz w:val="24"/>
        </w:rPr>
        <w:t>272</w:t>
      </w:r>
      <w:r>
        <w:rPr>
          <w:rFonts w:ascii="宋体" w:hAnsi="宋体" w:cs="宋体" w:hint="eastAsia"/>
          <w:sz w:val="24"/>
        </w:rPr>
        <w:t>米高的长春龙翔国际商</w:t>
      </w:r>
      <w:r>
        <w:rPr>
          <w:rFonts w:ascii="宋体" w:hAnsi="宋体" w:cs="宋体" w:hint="eastAsia"/>
          <w:sz w:val="24"/>
        </w:rPr>
        <w:t>务中心、</w:t>
      </w:r>
      <w:r>
        <w:rPr>
          <w:rFonts w:ascii="宋体" w:hAnsi="宋体" w:cs="宋体" w:hint="eastAsia"/>
          <w:sz w:val="24"/>
        </w:rPr>
        <w:t>300</w:t>
      </w:r>
      <w:r>
        <w:rPr>
          <w:rFonts w:ascii="宋体" w:hAnsi="宋体" w:cs="宋体" w:hint="eastAsia"/>
          <w:sz w:val="24"/>
        </w:rPr>
        <w:t>米高的珠澳第一高楼</w:t>
      </w:r>
      <w:r>
        <w:rPr>
          <w:rFonts w:ascii="宋体" w:hAnsi="宋体" w:cs="宋体" w:hint="eastAsia"/>
          <w:sz w:val="24"/>
        </w:rPr>
        <w:t>--</w:t>
      </w:r>
      <w:r>
        <w:rPr>
          <w:rFonts w:ascii="宋体" w:hAnsi="宋体" w:cs="宋体" w:hint="eastAsia"/>
          <w:sz w:val="24"/>
        </w:rPr>
        <w:t>珠海中心、</w:t>
      </w:r>
      <w:r>
        <w:rPr>
          <w:rFonts w:ascii="宋体" w:hAnsi="宋体" w:cs="宋体" w:hint="eastAsia"/>
          <w:sz w:val="24"/>
        </w:rPr>
        <w:t>368</w:t>
      </w:r>
      <w:r>
        <w:rPr>
          <w:rFonts w:ascii="宋体" w:hAnsi="宋体" w:cs="宋体" w:hint="eastAsia"/>
          <w:sz w:val="24"/>
        </w:rPr>
        <w:t>米高的亚洲最大在建单体建筑</w:t>
      </w:r>
      <w:r>
        <w:rPr>
          <w:rFonts w:ascii="宋体" w:hAnsi="宋体" w:cs="宋体" w:hint="eastAsia"/>
          <w:sz w:val="24"/>
        </w:rPr>
        <w:t>--</w:t>
      </w:r>
      <w:r>
        <w:rPr>
          <w:rFonts w:ascii="宋体" w:hAnsi="宋体" w:cs="宋体" w:hint="eastAsia"/>
          <w:sz w:val="24"/>
        </w:rPr>
        <w:t>南京金鹰天地广场及阿联酋迪拜跑马场、科威特医保医院、马来西亚关丹</w:t>
      </w:r>
      <w:r>
        <w:rPr>
          <w:rFonts w:ascii="宋体" w:hAnsi="宋体" w:cs="宋体" w:hint="eastAsia"/>
          <w:sz w:val="24"/>
        </w:rPr>
        <w:t>350</w:t>
      </w:r>
      <w:r>
        <w:rPr>
          <w:rFonts w:ascii="宋体" w:hAnsi="宋体" w:cs="宋体" w:hint="eastAsia"/>
          <w:sz w:val="24"/>
        </w:rPr>
        <w:t>万吨钢铁厂等。</w:t>
      </w:r>
    </w:p>
    <w:p w:rsidR="00D61FB2" w:rsidRDefault="00B123A6" w:rsidP="004C2508">
      <w:pPr>
        <w:snapToGrid w:val="0"/>
        <w:spacing w:afterLines="50"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面对经济发展新常态，上海宝冶以“建精品工程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铸长青基业”为使命，以“成为综合实力最强、品牌形象最佳、发展质量最优、幸福指数最高的建筑企业集团”为愿景，秉承“超越自我，敢为人先”的企业精神，践行“诚信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笃行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创新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共赢”的核心价值观。在中冶集团做“冶金建设国家队、基本建设主力军、新兴产业领跑者，长期坚持走高技术高质量发展之路”战略新定位的引领下</w:t>
      </w:r>
      <w:r>
        <w:rPr>
          <w:rFonts w:ascii="宋体" w:hAnsi="宋体" w:cs="宋体" w:hint="eastAsia"/>
          <w:sz w:val="24"/>
        </w:rPr>
        <w:t>，弘扬“一天也不耽误，一天也不懈怠”朴实厚重的中冶精神，打造一流的最具产业链竞争优势的全生命周期工程服务商。</w:t>
      </w:r>
    </w:p>
    <w:p w:rsidR="00D61FB2" w:rsidRDefault="00B123A6" w:rsidP="004C2508">
      <w:pPr>
        <w:snapToGrid w:val="0"/>
        <w:spacing w:afterLines="50" w:line="480" w:lineRule="exact"/>
        <w:ind w:firstLineChars="200" w:firstLine="480"/>
        <w:rPr>
          <w:rFonts w:ascii="宋体" w:hAnsi="宋体" w:cs="Arial Unicode MS"/>
          <w:bCs/>
          <w:sz w:val="24"/>
        </w:rPr>
      </w:pPr>
      <w:r>
        <w:rPr>
          <w:rFonts w:ascii="宋体" w:hAnsi="宋体" w:cs="Arial Unicode MS" w:hint="eastAsia"/>
          <w:bCs/>
          <w:sz w:val="24"/>
        </w:rPr>
        <w:t>南京分公司隶属上海宝冶集团有限公司，是上海宝冶于</w:t>
      </w:r>
      <w:r>
        <w:rPr>
          <w:rFonts w:ascii="宋体" w:hAnsi="宋体" w:cs="Arial Unicode MS" w:hint="eastAsia"/>
          <w:bCs/>
          <w:sz w:val="24"/>
        </w:rPr>
        <w:t>2006</w:t>
      </w:r>
      <w:r>
        <w:rPr>
          <w:rFonts w:ascii="宋体" w:hAnsi="宋体" w:cs="Arial Unicode MS" w:hint="eastAsia"/>
          <w:bCs/>
          <w:sz w:val="24"/>
        </w:rPr>
        <w:t>年</w:t>
      </w:r>
      <w:r>
        <w:rPr>
          <w:rFonts w:ascii="宋体" w:hAnsi="宋体" w:cs="Arial Unicode MS" w:hint="eastAsia"/>
          <w:bCs/>
          <w:sz w:val="24"/>
        </w:rPr>
        <w:t>1</w:t>
      </w:r>
      <w:r>
        <w:rPr>
          <w:rFonts w:ascii="宋体" w:hAnsi="宋体" w:cs="Arial Unicode MS" w:hint="eastAsia"/>
          <w:bCs/>
          <w:sz w:val="24"/>
        </w:rPr>
        <w:t>月在江苏设立的第一个实体性区域分公司，</w:t>
      </w:r>
      <w:r>
        <w:rPr>
          <w:rFonts w:ascii="宋体" w:hAnsi="宋体" w:cs="Arial Unicode MS" w:hint="eastAsia"/>
          <w:bCs/>
          <w:sz w:val="24"/>
        </w:rPr>
        <w:t>2007</w:t>
      </w:r>
      <w:r>
        <w:rPr>
          <w:rFonts w:ascii="宋体" w:hAnsi="宋体" w:cs="Arial Unicode MS" w:hint="eastAsia"/>
          <w:bCs/>
          <w:sz w:val="24"/>
        </w:rPr>
        <w:t>年成立全资子公司“上海宝冶集团南京建筑有限公司”。南京分公司员工规模已达</w:t>
      </w:r>
      <w:r>
        <w:rPr>
          <w:rFonts w:ascii="宋体" w:hAnsi="宋体" w:cs="Arial Unicode MS"/>
          <w:bCs/>
          <w:sz w:val="24"/>
        </w:rPr>
        <w:t>1000</w:t>
      </w:r>
      <w:r>
        <w:rPr>
          <w:rFonts w:ascii="宋体" w:hAnsi="宋体" w:cs="Arial Unicode MS" w:hint="eastAsia"/>
          <w:bCs/>
          <w:sz w:val="24"/>
        </w:rPr>
        <w:t>余人，形成国家专利百余项，工法若干，工程创优不断取得新的成绩，同时各种新材料、新工艺、新技术广泛应用，南京分公司软实力、硬实力不断提升，企业的核心竞争力逐渐增强。</w:t>
      </w:r>
    </w:p>
    <w:p w:rsidR="00D61FB2" w:rsidRDefault="00B123A6" w:rsidP="004C2508">
      <w:pPr>
        <w:snapToGrid w:val="0"/>
        <w:spacing w:afterLines="50" w:line="480" w:lineRule="exact"/>
        <w:ind w:firstLineChars="200" w:firstLine="480"/>
        <w:rPr>
          <w:rFonts w:ascii="宋体" w:hAnsi="宋体" w:cs="Arial Unicode MS"/>
          <w:bCs/>
          <w:sz w:val="24"/>
        </w:rPr>
      </w:pPr>
      <w:r>
        <w:rPr>
          <w:rFonts w:ascii="宋体" w:hAnsi="宋体" w:cs="Arial Unicode MS" w:hint="eastAsia"/>
          <w:bCs/>
          <w:sz w:val="24"/>
        </w:rPr>
        <w:lastRenderedPageBreak/>
        <w:t>南京分公司利用区域化、多专业的优势，以房屋建筑施工总</w:t>
      </w:r>
      <w:r>
        <w:rPr>
          <w:rFonts w:ascii="宋体" w:hAnsi="宋体" w:cs="Arial Unicode MS" w:hint="eastAsia"/>
          <w:bCs/>
          <w:sz w:val="24"/>
        </w:rPr>
        <w:t>承包为主，装配产业、安装工程、市政工程、装饰工程协同发展，肩负着开拓江苏、安徽、山东建筑业市场的重任，先后承建了上海真如副中心</w:t>
      </w:r>
      <w:r>
        <w:rPr>
          <w:rFonts w:ascii="宋体" w:hAnsi="宋体" w:cs="Arial Unicode MS" w:hint="eastAsia"/>
          <w:bCs/>
          <w:sz w:val="24"/>
        </w:rPr>
        <w:t>A6</w:t>
      </w:r>
      <w:r>
        <w:rPr>
          <w:rFonts w:ascii="宋体" w:hAnsi="宋体" w:cs="Arial Unicode MS" w:hint="eastAsia"/>
          <w:bCs/>
          <w:sz w:val="24"/>
        </w:rPr>
        <w:t>地块工程项目、南京河西儿童医院项目、河西纪委大楼项目、南京外国语学院河西分校、苏州金鹰、南京仙林金鹰、扬州金鹰、安徽科技馆、长鑫电子厂房、南京中冶置业、南京江北图书馆及美术馆、合肥创新产业园、青岛国际院士港等项目。上海宝冶宝冶南京分公司一直在不断向更广阔华东区域全面辐射，向大型公共建筑、大型民用建筑、电子厂房、大型超高层等各类建筑市场全面进军。</w:t>
      </w:r>
    </w:p>
    <w:p w:rsidR="00D61FB2" w:rsidRDefault="00B123A6" w:rsidP="004C2508">
      <w:pPr>
        <w:spacing w:afterLines="50" w:line="42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Arial Unicode MS" w:hint="eastAsia"/>
          <w:b/>
          <w:sz w:val="24"/>
        </w:rPr>
        <w:t>二、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招聘专业</w:t>
      </w:r>
    </w:p>
    <w:p w:rsidR="00D61FB2" w:rsidRDefault="00B123A6" w:rsidP="004C2508">
      <w:pPr>
        <w:widowControl/>
        <w:snapToGrid w:val="0"/>
        <w:spacing w:afterLines="50" w:line="360" w:lineRule="auto"/>
        <w:ind w:firstLineChars="196" w:firstLine="470"/>
        <w:jc w:val="left"/>
        <w:rPr>
          <w:rFonts w:ascii="宋体" w:hAnsi="宋体" w:cs="Arial Unicode MS"/>
          <w:bCs/>
          <w:sz w:val="24"/>
        </w:rPr>
      </w:pPr>
      <w:r>
        <w:rPr>
          <w:rFonts w:ascii="宋体" w:hAnsi="宋体" w:cs="Arial Unicode MS" w:hint="eastAsia"/>
          <w:bCs/>
          <w:sz w:val="24"/>
        </w:rPr>
        <w:t>南京分公司现面向各高</w:t>
      </w:r>
      <w:r>
        <w:rPr>
          <w:rFonts w:ascii="宋体" w:hAnsi="宋体" w:cs="Arial Unicode MS" w:hint="eastAsia"/>
          <w:bCs/>
          <w:sz w:val="24"/>
        </w:rPr>
        <w:t>校招聘土木工程、工程管理、安全工程、结构工程、建筑动画、建筑工程技术等相关专业（主要项目</w:t>
      </w:r>
      <w:r>
        <w:rPr>
          <w:rFonts w:ascii="宋体" w:hAnsi="宋体" w:cs="Arial Unicode MS" w:hint="eastAsia"/>
          <w:bCs/>
          <w:sz w:val="24"/>
        </w:rPr>
        <w:t>区域：</w:t>
      </w:r>
      <w:r w:rsidR="004C2508">
        <w:rPr>
          <w:rFonts w:ascii="宋体" w:hAnsi="宋体" w:cs="Arial Unicode MS" w:hint="eastAsia"/>
          <w:bCs/>
          <w:sz w:val="24"/>
        </w:rPr>
        <w:t>江苏</w:t>
      </w:r>
      <w:r>
        <w:rPr>
          <w:rFonts w:ascii="宋体" w:hAnsi="宋体" w:cs="Arial Unicode MS" w:hint="eastAsia"/>
          <w:bCs/>
          <w:sz w:val="24"/>
        </w:rPr>
        <w:t>南京</w:t>
      </w:r>
      <w:r w:rsidR="004C2508">
        <w:rPr>
          <w:rFonts w:ascii="宋体" w:hAnsi="宋体" w:cs="Arial Unicode MS" w:hint="eastAsia"/>
          <w:bCs/>
          <w:sz w:val="24"/>
        </w:rPr>
        <w:t>、</w:t>
      </w:r>
      <w:r>
        <w:rPr>
          <w:rFonts w:ascii="宋体" w:hAnsi="宋体" w:cs="Arial Unicode MS" w:hint="eastAsia"/>
          <w:bCs/>
          <w:sz w:val="24"/>
        </w:rPr>
        <w:t>山东青岛</w:t>
      </w:r>
      <w:r w:rsidR="004C2508">
        <w:rPr>
          <w:rFonts w:ascii="宋体" w:hAnsi="宋体" w:cs="Arial Unicode MS" w:hint="eastAsia"/>
          <w:bCs/>
          <w:sz w:val="24"/>
        </w:rPr>
        <w:t>、</w:t>
      </w:r>
      <w:r>
        <w:rPr>
          <w:rFonts w:ascii="宋体" w:hAnsi="宋体" w:cs="Arial Unicode MS" w:hint="eastAsia"/>
          <w:bCs/>
          <w:sz w:val="24"/>
        </w:rPr>
        <w:t>安徽</w:t>
      </w:r>
      <w:r w:rsidR="004C2508">
        <w:rPr>
          <w:rFonts w:ascii="宋体" w:hAnsi="宋体" w:cs="Arial Unicode MS" w:hint="eastAsia"/>
          <w:bCs/>
          <w:sz w:val="24"/>
        </w:rPr>
        <w:t>合肥</w:t>
      </w:r>
      <w:r>
        <w:rPr>
          <w:rFonts w:ascii="宋体" w:hAnsi="宋体" w:cs="Arial Unicode MS" w:hint="eastAsia"/>
          <w:bCs/>
          <w:sz w:val="24"/>
        </w:rPr>
        <w:t>）。</w:t>
      </w:r>
    </w:p>
    <w:p w:rsidR="00D61FB2" w:rsidRDefault="00B123A6" w:rsidP="004C2508">
      <w:pPr>
        <w:spacing w:afterLines="50" w:line="42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、招聘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条件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、取得满足学校正常毕业条件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、学习成绩良好，专业基础扎实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、有较强的团队协作精神和沟通、协调、组织能力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、身体素质好，积极乐观，能适应工作环境；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、成绩专业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  <w:r>
        <w:rPr>
          <w:rFonts w:ascii="宋体" w:hAnsi="宋体" w:cs="宋体" w:hint="eastAsia"/>
          <w:kern w:val="0"/>
          <w:sz w:val="24"/>
        </w:rPr>
        <w:t>、学生干部、中共党员优先录用。</w:t>
      </w:r>
    </w:p>
    <w:p w:rsidR="00D61FB2" w:rsidRDefault="00B123A6" w:rsidP="004C2508">
      <w:pPr>
        <w:widowControl/>
        <w:snapToGrid w:val="0"/>
        <w:spacing w:afterLines="50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四、员工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待遇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公司将提供具有竞争力的薪酬、福利待遇及个人发展机会：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、同行业富有竞争力工资水平（工作区域可选）；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、员工享有社会保险、住房公积金</w:t>
      </w:r>
      <w:r>
        <w:rPr>
          <w:rFonts w:ascii="宋体" w:hAnsi="宋体" w:cs="宋体" w:hint="eastAsia"/>
          <w:color w:val="000000"/>
          <w:kern w:val="0"/>
          <w:sz w:val="24"/>
        </w:rPr>
        <w:t>等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员工享有午餐补贴、交通补贴、通讯补贴及租房补助等；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提供完善的教育培训与人才培养体系；</w:t>
      </w:r>
    </w:p>
    <w:p w:rsidR="00D61FB2" w:rsidRDefault="00B123A6" w:rsidP="004C2508">
      <w:pPr>
        <w:widowControl/>
        <w:snapToGrid w:val="0"/>
        <w:spacing w:afterLines="50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提供良好的职业晋升空间、发展通道。</w:t>
      </w:r>
    </w:p>
    <w:p w:rsidR="00D61FB2" w:rsidRDefault="00B123A6" w:rsidP="004C2508">
      <w:pPr>
        <w:widowControl/>
        <w:snapToGrid w:val="0"/>
        <w:spacing w:afterLines="50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应备</w:t>
      </w:r>
      <w:r>
        <w:rPr>
          <w:rFonts w:ascii="宋体" w:hAnsi="宋体" w:cs="宋体"/>
          <w:b/>
          <w:bCs/>
          <w:color w:val="000000"/>
          <w:kern w:val="0"/>
          <w:sz w:val="24"/>
        </w:rPr>
        <w:t>资料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、个人简历；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、学校推荐表原件（就业办盖章）；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、成绩单原件（教务处盖章）；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、就业协议书；</w:t>
      </w:r>
    </w:p>
    <w:p w:rsidR="00D61FB2" w:rsidRDefault="00B123A6" w:rsidP="004C2508">
      <w:pPr>
        <w:widowControl/>
        <w:snapToGrid w:val="0"/>
        <w:spacing w:afterLines="50" w:line="360" w:lineRule="auto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5</w:t>
      </w:r>
      <w:r>
        <w:rPr>
          <w:rFonts w:ascii="宋体" w:hAnsi="宋体" w:cs="宋体" w:hint="eastAsia"/>
          <w:color w:val="000000"/>
          <w:kern w:val="0"/>
          <w:sz w:val="24"/>
        </w:rPr>
        <w:t>、国家英语、计算机相关等级合格证书及其他获奖荣誉证书原件（均附复印件）。</w:t>
      </w:r>
    </w:p>
    <w:p w:rsidR="00D61FB2" w:rsidRDefault="00B123A6" w:rsidP="004C2508">
      <w:pPr>
        <w:widowControl/>
        <w:snapToGrid w:val="0"/>
        <w:spacing w:afterLines="50" w:line="360" w:lineRule="auto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、联系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方式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公司地址：南京市建邺区燕山路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/>
          <w:color w:val="000000"/>
          <w:kern w:val="0"/>
          <w:sz w:val="24"/>
        </w:rPr>
        <w:t>99</w:t>
      </w:r>
      <w:r>
        <w:rPr>
          <w:rFonts w:ascii="宋体" w:hAnsi="宋体" w:cs="宋体" w:hint="eastAsia"/>
          <w:color w:val="000000"/>
          <w:kern w:val="0"/>
          <w:sz w:val="24"/>
        </w:rPr>
        <w:t>号上海宝冶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联系电话：</w:t>
      </w:r>
      <w:r>
        <w:rPr>
          <w:rFonts w:ascii="宋体" w:hAnsi="宋体" w:cs="宋体" w:hint="eastAsia"/>
          <w:color w:val="000000"/>
          <w:kern w:val="0"/>
          <w:sz w:val="24"/>
        </w:rPr>
        <w:t>025-57926769   025-579267</w:t>
      </w:r>
      <w:r>
        <w:rPr>
          <w:rFonts w:ascii="宋体" w:hAnsi="宋体" w:cs="宋体"/>
          <w:color w:val="000000"/>
          <w:kern w:val="0"/>
          <w:sz w:val="24"/>
        </w:rPr>
        <w:t>11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电子邮箱：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campusnj</w:t>
      </w:r>
      <w:r>
        <w:rPr>
          <w:rFonts w:ascii="宋体" w:hAnsi="宋体" w:cs="宋体"/>
          <w:b/>
          <w:bCs/>
          <w:color w:val="000000"/>
          <w:kern w:val="0"/>
          <w:sz w:val="24"/>
        </w:rPr>
        <w:t>@sbc-mcc.com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</w:p>
    <w:p w:rsidR="00D61FB2" w:rsidRDefault="00B123A6" w:rsidP="004C2508">
      <w:pPr>
        <w:widowControl/>
        <w:snapToGrid w:val="0"/>
        <w:spacing w:afterLines="50"/>
        <w:ind w:leftChars="228" w:left="47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公司网址：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http://www.sbc-mcc.com </w:t>
      </w:r>
    </w:p>
    <w:p w:rsidR="00D61FB2" w:rsidRDefault="00D61FB2" w:rsidP="004C2508">
      <w:pPr>
        <w:widowControl/>
        <w:snapToGrid w:val="0"/>
        <w:spacing w:afterLines="50"/>
        <w:ind w:leftChars="228" w:left="479"/>
        <w:jc w:val="center"/>
        <w:rPr>
          <w:rFonts w:ascii="宋体" w:hAnsi="宋体" w:cs="宋体"/>
          <w:color w:val="000000"/>
          <w:kern w:val="0"/>
          <w:sz w:val="24"/>
        </w:rPr>
      </w:pPr>
    </w:p>
    <w:p w:rsidR="00D61FB2" w:rsidRDefault="00D61FB2">
      <w:pPr>
        <w:widowControl/>
        <w:spacing w:line="420" w:lineRule="exact"/>
        <w:rPr>
          <w:rFonts w:ascii="ˎ̥" w:hAnsi="ˎ̥"/>
          <w:color w:val="000000"/>
          <w:sz w:val="32"/>
          <w:szCs w:val="32"/>
        </w:rPr>
      </w:pPr>
    </w:p>
    <w:p w:rsidR="00D61FB2" w:rsidRDefault="00B123A6">
      <w:pPr>
        <w:widowControl/>
        <w:spacing w:line="420" w:lineRule="exact"/>
        <w:jc w:val="center"/>
      </w:pPr>
      <w:r>
        <w:rPr>
          <w:rFonts w:ascii="黑体" w:eastAsia="黑体" w:hAnsi="ˎ̥" w:hint="eastAsia"/>
          <w:color w:val="000000"/>
          <w:sz w:val="36"/>
          <w:szCs w:val="36"/>
        </w:rPr>
        <w:t>上海宝冶南京分公司热忱期待您的加盟</w:t>
      </w:r>
      <w:r>
        <w:rPr>
          <w:rFonts w:ascii="黑体" w:eastAsia="黑体" w:hAnsi="ˎ̥" w:hint="eastAsia"/>
          <w:color w:val="000000"/>
          <w:sz w:val="36"/>
          <w:szCs w:val="36"/>
        </w:rPr>
        <w:t>!</w:t>
      </w:r>
    </w:p>
    <w:sectPr w:rsidR="00D61FB2" w:rsidSect="00D61FB2">
      <w:footerReference w:type="even" r:id="rId7"/>
      <w:footerReference w:type="default" r:id="rId8"/>
      <w:pgSz w:w="11906" w:h="16838"/>
      <w:pgMar w:top="1247" w:right="1531" w:bottom="1134" w:left="1531" w:header="851" w:footer="68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A6" w:rsidRDefault="00B123A6" w:rsidP="00D61FB2">
      <w:r>
        <w:separator/>
      </w:r>
    </w:p>
  </w:endnote>
  <w:endnote w:type="continuationSeparator" w:id="0">
    <w:p w:rsidR="00B123A6" w:rsidRDefault="00B123A6" w:rsidP="00D6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B2" w:rsidRDefault="00D61FB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B123A6">
      <w:rPr>
        <w:rStyle w:val="a6"/>
      </w:rPr>
      <w:instrText xml:space="preserve">PAGE  </w:instrText>
    </w:r>
    <w:r>
      <w:fldChar w:fldCharType="separate"/>
    </w:r>
    <w:r w:rsidR="00B123A6">
      <w:rPr>
        <w:rStyle w:val="a6"/>
      </w:rPr>
      <w:t>9</w:t>
    </w:r>
    <w:r>
      <w:fldChar w:fldCharType="end"/>
    </w:r>
  </w:p>
  <w:p w:rsidR="00D61FB2" w:rsidRDefault="00D61F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B2" w:rsidRDefault="00B123A6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D61FB2"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 w:rsidR="00D61FB2">
      <w:rPr>
        <w:rFonts w:hint="eastAsia"/>
      </w:rPr>
      <w:fldChar w:fldCharType="separate"/>
    </w:r>
    <w:r w:rsidR="004C2508">
      <w:rPr>
        <w:noProof/>
      </w:rPr>
      <w:t>3</w:t>
    </w:r>
    <w:r w:rsidR="00D61FB2"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MERGEFORMAT ">
      <w:r w:rsidR="004C2508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A6" w:rsidRDefault="00B123A6" w:rsidP="00D61FB2">
      <w:r>
        <w:separator/>
      </w:r>
    </w:p>
  </w:footnote>
  <w:footnote w:type="continuationSeparator" w:id="0">
    <w:p w:rsidR="00B123A6" w:rsidRDefault="00B123A6" w:rsidP="00D61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FB2"/>
    <w:rsid w:val="004C2508"/>
    <w:rsid w:val="00B123A6"/>
    <w:rsid w:val="00D6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D61FB2"/>
    <w:rPr>
      <w:sz w:val="18"/>
      <w:szCs w:val="18"/>
    </w:rPr>
  </w:style>
  <w:style w:type="paragraph" w:styleId="a4">
    <w:name w:val="footer"/>
    <w:basedOn w:val="a"/>
    <w:qFormat/>
    <w:rsid w:val="00D6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6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61FB2"/>
  </w:style>
  <w:style w:type="character" w:styleId="a7">
    <w:name w:val="Hyperlink"/>
    <w:basedOn w:val="a0"/>
    <w:uiPriority w:val="99"/>
    <w:qFormat/>
    <w:rsid w:val="00D61FB2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D61FB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D61F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轻影入梦</dc:creator>
  <cp:lastModifiedBy>庄道春</cp:lastModifiedBy>
  <cp:revision>7</cp:revision>
  <cp:lastPrinted>2021-03-11T16:05:00Z</cp:lastPrinted>
  <dcterms:created xsi:type="dcterms:W3CDTF">2020-09-21T09:20:00Z</dcterms:created>
  <dcterms:modified xsi:type="dcterms:W3CDTF">2021-10-12T07:44:00Z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43151772C97768E7E63B656123229911</vt:lpwstr>
  </property>
</Properties>
</file>